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2495" w:right="2694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四川三河职业学院</w:t>
      </w:r>
    </w:p>
    <w:p>
      <w:pPr>
        <w:widowControl/>
        <w:autoSpaceDE/>
        <w:autoSpaceDN/>
        <w:spacing w:before="0" w:after="0" w:line="560" w:lineRule="exact"/>
        <w:ind w:left="0" w:right="0"/>
        <w:jc w:val="center"/>
        <w:rPr>
          <w:rFonts w:hint="eastAsia" w:ascii="方正小标宋简体" w:hAnsi="宋体" w:eastAsia="方正小标宋简体" w:cs="黑体"/>
          <w:b/>
          <w:bCs/>
          <w:spacing w:val="-6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黑体"/>
          <w:b/>
          <w:bCs/>
          <w:spacing w:val="-6"/>
          <w:kern w:val="0"/>
          <w:sz w:val="36"/>
          <w:szCs w:val="36"/>
          <w:lang w:val="en-US" w:bidi="ar-SA"/>
        </w:rPr>
        <w:t>202</w:t>
      </w:r>
      <w:r>
        <w:rPr>
          <w:rFonts w:hint="eastAsia" w:ascii="方正小标宋简体" w:hAnsi="宋体" w:eastAsia="方正小标宋简体" w:cs="黑体"/>
          <w:b/>
          <w:bCs/>
          <w:spacing w:val="-6"/>
          <w:kern w:val="0"/>
          <w:sz w:val="36"/>
          <w:szCs w:val="36"/>
          <w:lang w:val="en-US" w:eastAsia="zh-CN" w:bidi="ar-SA"/>
        </w:rPr>
        <w:t>3</w:t>
      </w:r>
      <w:r>
        <w:rPr>
          <w:rFonts w:hint="eastAsia" w:ascii="方正小标宋简体" w:hAnsi="宋体" w:eastAsia="方正小标宋简体" w:cs="黑体"/>
          <w:b/>
          <w:bCs/>
          <w:spacing w:val="-6"/>
          <w:kern w:val="0"/>
          <w:sz w:val="36"/>
          <w:szCs w:val="36"/>
          <w:lang w:val="en-US" w:bidi="ar-SA"/>
        </w:rPr>
        <w:t>年单独招生医药卫生大类专业综合测试大纲</w:t>
      </w:r>
      <w:r>
        <w:rPr>
          <w:rFonts w:hint="eastAsia" w:ascii="方正小标宋简体" w:hAnsi="宋体" w:eastAsia="方正小标宋简体" w:cs="黑体"/>
          <w:b/>
          <w:bCs/>
          <w:spacing w:val="-6"/>
          <w:kern w:val="0"/>
          <w:sz w:val="36"/>
          <w:szCs w:val="36"/>
          <w:lang w:val="en-US" w:eastAsia="zh-CN" w:bidi="ar-SA"/>
        </w:rPr>
        <w:t>（二）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3360" w:leftChars="359" w:hanging="2570" w:hangingChars="800"/>
        <w:jc w:val="center"/>
        <w:textAlignment w:val="auto"/>
        <w:rPr>
          <w:rFonts w:hint="eastAsia" w:ascii="楷体" w:eastAsia="楷体"/>
          <w:sz w:val="32"/>
          <w:szCs w:val="32"/>
          <w:lang w:val="en-US" w:eastAsia="zh-CN"/>
        </w:rPr>
      </w:pPr>
      <w:bookmarkStart w:id="0" w:name="（适用招生专业：护理、助产、康复治疗技术）"/>
      <w:bookmarkEnd w:id="0"/>
      <w:r>
        <w:rPr>
          <w:rFonts w:hint="eastAsia" w:ascii="楷体" w:eastAsia="楷体"/>
          <w:sz w:val="32"/>
          <w:szCs w:val="32"/>
          <w:lang w:eastAsia="zh-CN"/>
        </w:rPr>
        <w:t>（适用招生专业</w:t>
      </w:r>
      <w:r>
        <w:rPr>
          <w:rFonts w:hint="eastAsia" w:ascii="楷体" w:eastAsia="楷体"/>
          <w:sz w:val="32"/>
          <w:szCs w:val="32"/>
          <w:lang w:val="en-US" w:eastAsia="zh-CN"/>
        </w:rPr>
        <w:t>：康复治疗技术）</w:t>
      </w:r>
    </w:p>
    <w:p>
      <w:pPr>
        <w:pStyle w:val="3"/>
        <w:spacing w:before="0"/>
        <w:ind w:left="0"/>
        <w:rPr>
          <w:rFonts w:ascii="楷体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一、测试性质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bookmarkStart w:id="1" w:name="二、测试依据"/>
      <w:bookmarkEnd w:id="1"/>
      <w:bookmarkStart w:id="2" w:name="_Hlk497578204"/>
      <w:r>
        <w:rPr>
          <w:rFonts w:hint="eastAsia" w:ascii="仿宋" w:hAnsi="仿宋" w:eastAsia="仿宋"/>
          <w:sz w:val="32"/>
          <w:szCs w:val="32"/>
        </w:rPr>
        <w:t>根据《四川省高等教育</w:t>
      </w:r>
      <w:r>
        <w:rPr>
          <w:rFonts w:hint="eastAsia" w:ascii="仿宋" w:hAnsi="仿宋" w:eastAsia="仿宋"/>
          <w:sz w:val="32"/>
          <w:szCs w:val="32"/>
          <w:lang w:eastAsia="zh-CN"/>
        </w:rPr>
        <w:t>招生考试</w:t>
      </w:r>
      <w:r>
        <w:rPr>
          <w:rFonts w:hint="eastAsia" w:ascii="仿宋" w:hAnsi="仿宋" w:eastAsia="仿宋"/>
          <w:sz w:val="32"/>
          <w:szCs w:val="32"/>
        </w:rPr>
        <w:t>委员会 四川省教育厅关于做好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202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年普通高等学校高职教育</w:t>
      </w:r>
      <w:r>
        <w:rPr>
          <w:rFonts w:hint="eastAsia" w:ascii="仿宋" w:hAnsi="仿宋" w:eastAsia="仿宋"/>
          <w:sz w:val="32"/>
          <w:szCs w:val="32"/>
          <w:lang w:eastAsia="zh-CN"/>
        </w:rPr>
        <w:t>单独</w:t>
      </w:r>
      <w:r>
        <w:rPr>
          <w:rFonts w:hint="eastAsia" w:ascii="仿宋" w:hAnsi="仿宋" w:eastAsia="仿宋"/>
          <w:sz w:val="32"/>
          <w:szCs w:val="32"/>
        </w:rPr>
        <w:t>招生工作的通知》文件精神，实施综合测试。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二、测试依据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bookmarkStart w:id="3" w:name="三、技能测试范围"/>
      <w:bookmarkEnd w:id="3"/>
      <w:bookmarkStart w:id="4" w:name="_Hlk533063556"/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参照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教育部2014年后中职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相关专业教学标准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2.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参照《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>四川省普通高校对口招生职业技能考试大纲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--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医药卫生类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（202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年版）》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。</w:t>
      </w:r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招生专业对</w:t>
      </w:r>
      <w:r>
        <w:rPr>
          <w:rFonts w:hint="eastAsia" w:ascii="仿宋" w:hAnsi="仿宋" w:eastAsia="仿宋" w:cs="Times New Roman"/>
          <w:sz w:val="32"/>
          <w:szCs w:val="32"/>
        </w:rPr>
        <w:t>中职学生入学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的相关</w:t>
      </w:r>
      <w:r>
        <w:rPr>
          <w:rFonts w:hint="eastAsia" w:ascii="仿宋" w:hAnsi="仿宋" w:eastAsia="仿宋" w:cs="Times New Roman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三、技能测试范围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生命体征的评估；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2.康复锻炼基本常识；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手卫生；</w:t>
      </w:r>
      <w:bookmarkStart w:id="8" w:name="_GoBack"/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礼仪与沟通等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bookmarkStart w:id="5" w:name="四、面试出题范围"/>
      <w:bookmarkEnd w:id="5"/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四、面试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命题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textAlignment w:val="auto"/>
      </w:pPr>
      <w:r>
        <w:t>专业与职业、产业与行业、情感与道德的基本常识和 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bookmarkStart w:id="6" w:name="五、测试形式、分值和时间"/>
      <w:bookmarkEnd w:id="6"/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五、测试形式、分值和时间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1.技能操作考试：满分150分，时长约为10分钟。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2.面试：满分50分，时长为3-8分钟。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技能操作考试和面试总分共计200分。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bookmarkStart w:id="7" w:name="六、测试所需工具及辅助性材料"/>
      <w:bookmarkEnd w:id="7"/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六、测试所需工具及辅助性材料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技能测试所需设备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辅助性材料</w:t>
      </w:r>
      <w:r>
        <w:rPr>
          <w:rFonts w:hint="eastAsia" w:ascii="仿宋" w:hAnsi="仿宋" w:eastAsia="仿宋"/>
          <w:sz w:val="32"/>
          <w:szCs w:val="28"/>
        </w:rPr>
        <w:t>由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28"/>
        </w:rPr>
        <w:t>负责准备，学生自带蓝（黑）色书写工具。</w:t>
      </w:r>
    </w:p>
    <w:p>
      <w:pPr>
        <w:pStyle w:val="3"/>
        <w:spacing w:line="367" w:lineRule="auto"/>
        <w:ind w:right="108" w:firstLine="640"/>
      </w:pPr>
    </w:p>
    <w:sectPr>
      <w:footerReference r:id="rId5" w:type="default"/>
      <w:pgSz w:w="11910" w:h="16840"/>
      <w:pgMar w:top="1440" w:right="1740" w:bottom="1440" w:left="179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YzdmM2NlODJiYWIyZDhlNDZiYzQwNTYxZWIyMDAifQ=="/>
  </w:docVars>
  <w:rsids>
    <w:rsidRoot w:val="00000000"/>
    <w:rsid w:val="01E31F1E"/>
    <w:rsid w:val="14BD126D"/>
    <w:rsid w:val="16042E9A"/>
    <w:rsid w:val="2C643CA1"/>
    <w:rsid w:val="302A35DF"/>
    <w:rsid w:val="32167A5B"/>
    <w:rsid w:val="33037030"/>
    <w:rsid w:val="33E3363D"/>
    <w:rsid w:val="3FA9784D"/>
    <w:rsid w:val="49D32F5A"/>
    <w:rsid w:val="55003817"/>
    <w:rsid w:val="5646011D"/>
    <w:rsid w:val="64C54FE4"/>
    <w:rsid w:val="65C87669"/>
    <w:rsid w:val="6824620F"/>
    <w:rsid w:val="69BC1AA2"/>
    <w:rsid w:val="72FF73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73"/>
      <w:outlineLvl w:val="1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9"/>
      <w:ind w:left="242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243"/>
      <w:ind w:left="242" w:hanging="322"/>
    </w:pPr>
    <w:rPr>
      <w:rFonts w:ascii="仿宋" w:hAnsi="仿宋" w:eastAsia="仿宋" w:cs="仿宋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2022-03-01T00:26:00Z</dcterms:created>
  <dc:creator>zhaolijun</dc:creator>
  <cp:lastModifiedBy>祥瑞清韵</cp:lastModifiedBy>
  <cp:lastPrinted>2022-03-01T10:37:00Z</cp:lastPrinted>
  <dcterms:modified xsi:type="dcterms:W3CDTF">2023-01-11T07:06:00Z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2022-03-01T00:00:00Z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B1A91396715946258D5B640C5AB4B507</vt:lpwstr>
  </property>
</Properties>
</file>