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bookmarkStart w:id="0" w:name="_Hlk65420192"/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</w:rPr>
        <w:t>年单独招生装备制造大类专业综合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测试大纲（一）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</w:t>
      </w:r>
      <w:bookmarkStart w:id="5" w:name="_GoBack"/>
      <w:bookmarkEnd w:id="5"/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机械设计与制造、智能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  <w:lang w:eastAsia="zh-CN"/>
        </w:rPr>
        <w:t>机电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加工制造类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3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4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1.机械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件的识图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量具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识别和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常见机械连接、机械传动、轴系零部件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的识别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常用钳工设备的运用与维护保养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、测试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5-30</w:t>
      </w:r>
      <w:r>
        <w:rPr>
          <w:rFonts w:ascii="仿宋" w:hAnsi="仿宋" w:eastAsia="仿宋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675"/>
        <w:tab w:val="clear" w:pos="4153"/>
        <w:tab w:val="clear" w:pos="8306"/>
      </w:tabs>
      <w:jc w:val="left"/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047C0"/>
    <w:multiLevelType w:val="singleLevel"/>
    <w:tmpl w:val="AA4047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zdmM2NlODJiYWIyZDhlNDZiYzQwNTYxZWIyMDAifQ=="/>
  </w:docVars>
  <w:rsids>
    <w:rsidRoot w:val="00FB66E3"/>
    <w:rsid w:val="003710F4"/>
    <w:rsid w:val="0091021C"/>
    <w:rsid w:val="00B87F7C"/>
    <w:rsid w:val="00CF59B9"/>
    <w:rsid w:val="00EF1026"/>
    <w:rsid w:val="00F87DB2"/>
    <w:rsid w:val="00FB66E3"/>
    <w:rsid w:val="01351555"/>
    <w:rsid w:val="0495006D"/>
    <w:rsid w:val="0CCD47D7"/>
    <w:rsid w:val="142D05E3"/>
    <w:rsid w:val="160401F1"/>
    <w:rsid w:val="18435C2D"/>
    <w:rsid w:val="240C2D89"/>
    <w:rsid w:val="27A8477C"/>
    <w:rsid w:val="2A19357B"/>
    <w:rsid w:val="2B526575"/>
    <w:rsid w:val="361B7796"/>
    <w:rsid w:val="3A572E66"/>
    <w:rsid w:val="3B925F44"/>
    <w:rsid w:val="3D144501"/>
    <w:rsid w:val="4DB47F15"/>
    <w:rsid w:val="4F4E1CE6"/>
    <w:rsid w:val="52B31F59"/>
    <w:rsid w:val="531B7D98"/>
    <w:rsid w:val="647C0C0B"/>
    <w:rsid w:val="67F82A70"/>
    <w:rsid w:val="713169ED"/>
    <w:rsid w:val="71D10C4C"/>
    <w:rsid w:val="782A2A73"/>
    <w:rsid w:val="79B17FA0"/>
    <w:rsid w:val="7CAE043D"/>
    <w:rsid w:val="7E4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祥瑞清韵</cp:lastModifiedBy>
  <dcterms:modified xsi:type="dcterms:W3CDTF">2023-01-11T07:06:59Z</dcterms:modified>
  <dc:title>四川三河职业学院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5719FE0FF16549CFA5877CBED4AE1B02</vt:lpwstr>
  </property>
</Properties>
</file>